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10" w:rsidRDefault="00483C12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C97410" w:rsidRDefault="00C97410">
      <w:pPr>
        <w:pStyle w:val="Standard"/>
        <w:jc w:val="center"/>
        <w:rPr>
          <w:rFonts w:cs="Liberation Serif"/>
          <w:b/>
          <w:color w:val="3465A4"/>
        </w:rPr>
      </w:pPr>
    </w:p>
    <w:p w:rsidR="00C97410" w:rsidRDefault="00483C12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C97410" w:rsidRDefault="00483C12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SERVICE DE L’ÉTAT :  Préfecture du Doubs</w:t>
      </w:r>
    </w:p>
    <w:p w:rsidR="00C97410" w:rsidRDefault="00C97410">
      <w:pPr>
        <w:jc w:val="both"/>
        <w:rPr>
          <w:rFonts w:ascii="Book Antiqua" w:hAnsi="Book Antiqua" w:cs="Book Antiqua"/>
        </w:rPr>
      </w:pPr>
    </w:p>
    <w:p w:rsidR="00C97410" w:rsidRDefault="00483C12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>NOM DU SITE :</w:t>
      </w:r>
      <w:r>
        <w:rPr>
          <w:rFonts w:ascii="Book Antiqua" w:hAnsi="Book Antiqua" w:cs="Book Antiqua"/>
          <w:b/>
        </w:rPr>
        <w:t>Chotel</w:t>
      </w:r>
    </w:p>
    <w:p w:rsidR="00C97410" w:rsidRDefault="00C97410">
      <w:pPr>
        <w:jc w:val="both"/>
        <w:rPr>
          <w:rFonts w:ascii="Book Antiqua" w:hAnsi="Book Antiqua" w:cs="Book Antiqua"/>
        </w:rPr>
      </w:pPr>
    </w:p>
    <w:p w:rsidR="00C97410" w:rsidRDefault="00483C12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</w:t>
      </w:r>
      <w:r>
        <w:rPr>
          <w:rFonts w:ascii="Book Antiqua" w:hAnsi="Book Antiqua" w:cs="Book Antiqua"/>
          <w:b/>
        </w:rPr>
        <w:t>: 8 Bis rue Charles Nodier 25000 Besançon</w:t>
      </w:r>
    </w:p>
    <w:p w:rsidR="00C97410" w:rsidRDefault="00C97410">
      <w:pPr>
        <w:pStyle w:val="Standard"/>
        <w:rPr>
          <w:b/>
          <w:bCs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a la particularité d’être : 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est un établissement recevant du public catégorie : 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bâtiment est de :1245 m2 (valeur indicative)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C97410">
        <w:tc>
          <w:tcPr>
            <w:tcW w:w="2100" w:type="dxa"/>
            <w:shd w:val="clear" w:color="auto" w:fill="auto"/>
          </w:tcPr>
          <w:p w:rsidR="00C97410" w:rsidRDefault="00483C1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C97410" w:rsidRDefault="00C97410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C97410" w:rsidRDefault="00C97410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C97410" w:rsidRDefault="00483C1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 : 33 personnes (11 HOMMES- 22 FEMMES)</w:t>
            </w:r>
          </w:p>
        </w:tc>
      </w:tr>
      <w:tr w:rsidR="00C97410">
        <w:tc>
          <w:tcPr>
            <w:tcW w:w="2100" w:type="dxa"/>
            <w:shd w:val="clear" w:color="auto" w:fill="auto"/>
          </w:tcPr>
          <w:p w:rsidR="00C97410" w:rsidRDefault="00483C1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C97410" w:rsidRDefault="00C97410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C97410" w:rsidRDefault="00C97410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C97410" w:rsidRDefault="00483C1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 –10 personnes par mois</w:t>
            </w:r>
          </w:p>
        </w:tc>
      </w:tr>
      <w:tr w:rsidR="00C97410">
        <w:tc>
          <w:tcPr>
            <w:tcW w:w="2100" w:type="dxa"/>
            <w:shd w:val="clear" w:color="auto" w:fill="auto"/>
          </w:tcPr>
          <w:p w:rsidR="00C97410" w:rsidRDefault="00483C1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C97410" w:rsidRDefault="00483C1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275 personnes par mois</w:t>
            </w:r>
          </w:p>
        </w:tc>
      </w:tr>
    </w:tbl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principales caractéristiques du bâtiment sont présentées ci-après : (cette liste est non exhaustive et devra être complétée par l’examen visuel du bâtiment du candidat lors de la visite de site obligatoire et préalabl</w:t>
      </w:r>
      <w:r>
        <w:rPr>
          <w:rFonts w:ascii="Calibri" w:hAnsi="Calibri" w:cs="Calibri"/>
          <w:sz w:val="22"/>
          <w:szCs w:val="22"/>
        </w:rPr>
        <w:t>e à la remise des offres)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Ces caractéristiques indiquées sont de nature à impacter de façon particulière la prestation de propreté : 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7438"/>
      </w:tblGrid>
      <w:tr w:rsidR="00C9741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Structure du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bâtiment ...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 rez de Chaussée et 1étage</w:t>
            </w:r>
          </w:p>
          <w:p w:rsidR="00C97410" w:rsidRDefault="00483C12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 noter : la configuration particulière du bâtiment, peut présenter des différences de dénivellations sur un même étage. Présence de marches ou d’escaliers inter niveaux.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les revêtements des sols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des circulations horizontales sont </w:t>
            </w:r>
            <w:bookmarkStart w:id="1" w:name="__DdeLink__841_687173442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 toutes </w:t>
            </w:r>
            <w:bookmarkEnd w:id="1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natures</w:t>
            </w:r>
          </w:p>
          <w:p w:rsidR="00C97410" w:rsidRDefault="00483C12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les revêtements des sols des circulations verticales sont soit en pierre + un tapis sur les escaliers d’honneur  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 revêtements de sols des bureaux sont principalement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toutes natures.</w:t>
            </w:r>
          </w:p>
          <w:p w:rsidR="00C97410" w:rsidRDefault="00483C12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salle de réunion Debry est en plastique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 Escaliers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Sanitaire / point d’eau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</w:p>
          <w:p w:rsidR="00C97410" w:rsidRDefault="00483C12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2 sanitaires équipés de 6 distributeur de papier hygiénique, 2 distributeur de savon et  4 d’essuie-main papi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</w:t>
            </w:r>
          </w:p>
          <w:p w:rsidR="00C97410" w:rsidRDefault="00C97410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Salle de restauration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Cloisons vitrées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intérieures...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Quelques portes. Certaines cloisons peuvent comporter des difficultés (hauteur,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accessibilité complexe ) 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Vitreries extérieures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Une partie de la vitrerie peuvent comporter des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difficultés (hauteur, accessibilité complexe ). Le nettoyage  nécessite l’utilisation d’une nacelle</w:t>
            </w:r>
          </w:p>
        </w:tc>
      </w:tr>
      <w:tr w:rsidR="00C97410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extérieurs...</w:t>
            </w: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Concernant les espaces extérieurs seuls le vidage des cendriers </w:t>
            </w:r>
          </w:p>
          <w:p w:rsidR="00C97410" w:rsidRDefault="00C97410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410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C97410" w:rsidRDefault="00C97410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C97410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410">
        <w:trPr>
          <w:trHeight w:val="25"/>
        </w:trPr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C97410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C97410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C97410" w:rsidRDefault="00C97410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C97410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410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410" w:rsidRDefault="00483C1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C97410" w:rsidRDefault="00C97410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10" w:rsidRDefault="00C97410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</w:t>
      </w:r>
      <w:r>
        <w:rPr>
          <w:rFonts w:ascii="Calibri" w:hAnsi="Calibri" w:cs="Calibri"/>
          <w:sz w:val="22"/>
          <w:szCs w:val="22"/>
        </w:rPr>
        <w:t>consommables (papier toilette, savon, essuie-main) sont à notre charge. La prestation inclut le remplissage quotidien des distributeurs.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 collecte des déchets se fait aux points d’apport collectif.  L’évacuation des sacs des bacs «</w:t>
      </w:r>
      <w:r>
        <w:rPr>
          <w:rFonts w:ascii="Calibri" w:hAnsi="Calibri" w:cs="Calibri"/>
          <w:sz w:val="22"/>
          <w:szCs w:val="22"/>
        </w:rPr>
        <w:t> déchets ménagers » devra se faire quotidiennement. Le tri sélectif mis en place devra être respecté.</w:t>
      </w: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C97410" w:rsidRDefault="00483C12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 la fourniture et le changement des sacs.</w:t>
      </w:r>
    </w:p>
    <w:p w:rsidR="00C97410" w:rsidRDefault="00483C12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l’évacuation des déchets de l’ensemble du bâtiment jusqu’aux bacs de collecte 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 prestations sont réputées incluses dans le prix.</w:t>
      </w: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Intervention des Agents /Sur la base du Travail en journée (8h -19h)</w:t>
      </w:r>
    </w:p>
    <w:p w:rsidR="00C97410" w:rsidRDefault="00483C12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C97410" w:rsidRDefault="00483C12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- Prestation d’entretien courant à fréquence 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journalière, hebdomadaire ou mensuelle</w:t>
      </w: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>: du lundi au vendredi hors jours fériés et les jours de fermeture spécifiques à  la Préfecture, jours (entre 2 et 3) qui seront communiqués dès que connus.</w:t>
      </w: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Plages horaires d’intervention </w:t>
      </w:r>
      <w:r>
        <w:rPr>
          <w:rFonts w:ascii="Calibri" w:hAnsi="Calibri" w:cs="Calibri"/>
          <w:sz w:val="22"/>
          <w:szCs w:val="22"/>
        </w:rPr>
        <w:t>: Afin</w:t>
      </w:r>
      <w:r>
        <w:rPr>
          <w:rFonts w:ascii="Calibri" w:hAnsi="Calibri" w:cs="Calibri"/>
          <w:sz w:val="22"/>
          <w:szCs w:val="22"/>
        </w:rPr>
        <w:t xml:space="preserve"> de permettre une exécution plus optimale, les prestations se dérouleront en 1 seule vacation dans l’après-midi, 15-18h</w:t>
      </w:r>
    </w:p>
    <w:p w:rsidR="00C97410" w:rsidRDefault="00C97410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Contact sur site pour lors de l’exécution des prestations 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 + suppléance prévue</w:t>
      </w:r>
    </w:p>
    <w:p w:rsidR="00C97410" w:rsidRDefault="00483C12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Nom, téléphone, mail pour les : Ma dame Touvak</w:t>
      </w:r>
      <w:r>
        <w:rPr>
          <w:rFonts w:ascii="Calibri" w:hAnsi="Calibri" w:cs="Calibri"/>
          <w:sz w:val="22"/>
          <w:szCs w:val="22"/>
        </w:rPr>
        <w:t xml:space="preserve">ova Maya03,81,25,11,56 </w:t>
      </w:r>
      <w:r>
        <w:rPr>
          <w:rStyle w:val="Lienhypertexte"/>
          <w:rFonts w:ascii="Calibri" w:hAnsi="Calibri" w:cs="Calibri"/>
          <w:sz w:val="22"/>
          <w:szCs w:val="22"/>
        </w:rPr>
        <w:t>maya.touvakova</w:t>
      </w:r>
      <w:hyperlink r:id="rId5">
        <w:r>
          <w:rPr>
            <w:rFonts w:ascii="Calibri" w:hAnsi="Calibri" w:cs="Calibri"/>
            <w:color w:val="0563C1" w:themeColor="hyperlink"/>
            <w:sz w:val="22"/>
            <w:szCs w:val="22"/>
            <w:u w:val="single"/>
          </w:rPr>
          <w:t>@doubs.gouv.fr</w:t>
        </w:r>
      </w:hyperlink>
      <w:r>
        <w:rPr>
          <w:rStyle w:val="Lienhypertexte"/>
          <w:rFonts w:ascii="Calibri" w:hAnsi="Calibri" w:cs="Calibri"/>
          <w:sz w:val="22"/>
          <w:szCs w:val="22"/>
        </w:rPr>
        <w:t xml:space="preserve"> </w:t>
      </w: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à la remise de l’offre  </w:t>
      </w:r>
    </w:p>
    <w:p w:rsidR="00C97410" w:rsidRDefault="00C97410">
      <w:pPr>
        <w:pStyle w:val="Standard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visites pourront se dérouler jusqu’à la date de remise des </w:t>
      </w:r>
      <w:r>
        <w:rPr>
          <w:rFonts w:ascii="Calibri" w:hAnsi="Calibri" w:cs="Calibri"/>
          <w:sz w:val="22"/>
          <w:szCs w:val="22"/>
        </w:rPr>
        <w:t>offres</w:t>
      </w:r>
    </w:p>
    <w:p w:rsidR="00C97410" w:rsidRDefault="00483C12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du mardi au jeudi de 9h à 16h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2"/>
        </w:numPr>
        <w:jc w:val="both"/>
      </w:pPr>
      <w:r>
        <w:t xml:space="preserve">Maya TOUVAKOVA 03,81,25,11,56 </w:t>
      </w:r>
      <w:hyperlink r:id="rId6">
        <w:r>
          <w:rPr>
            <w:color w:val="0563C1" w:themeColor="hyperlink"/>
            <w:u w:val="single"/>
          </w:rPr>
          <w:t>maya.touvakova@doubs.gouv.fr</w:t>
        </w:r>
      </w:hyperlink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Un plan des locaux légendé avec les typologies de locaux et les types de sols sera fourni au format papier aux candidats au début de la visite</w:t>
      </w: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C97410" w:rsidRDefault="00483C12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 les candidats pourront avoi</w:t>
      </w:r>
      <w:r>
        <w:rPr>
          <w:rFonts w:ascii="Calibri" w:hAnsi="Calibri" w:cs="Calibri"/>
          <w:b/>
          <w:color w:val="FF7C80"/>
          <w:sz w:val="22"/>
          <w:szCs w:val="22"/>
        </w:rPr>
        <w:t>r lecture d’un plan des locaux légendé avec les typologies de locaux et les types de sols au début de la visite préalable obligatoire</w:t>
      </w:r>
    </w:p>
    <w:p w:rsidR="00C97410" w:rsidRDefault="00C97410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C97410" w:rsidRDefault="00483C12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La satisfaction de ces demandes devra être clairement établie dans l’offre déposé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e par le candidat. </w:t>
      </w: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Présence du responsable de secteur (personne en charge de plusieurs sites) sur ce site (hors temps consacré aux différents contrôles) : 10 heures / mois -  réparties en 5 sessions. </w:t>
      </w:r>
    </w:p>
    <w:p w:rsidR="00C97410" w:rsidRDefault="00483C1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Il lui appartiendra de signaler sa présence au gestio</w:t>
      </w:r>
      <w:r>
        <w:rPr>
          <w:rFonts w:ascii="Calibri" w:hAnsi="Calibri" w:cs="Calibri"/>
          <w:bCs/>
          <w:sz w:val="22"/>
          <w:szCs w:val="22"/>
        </w:rPr>
        <w:t xml:space="preserve">nnaire de site pour qu’il puisse s’assurer du respect de cette demande spécifique </w:t>
      </w: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Encadrement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en présentiel</w:t>
      </w:r>
      <w:r>
        <w:rPr>
          <w:rFonts w:ascii="Calibri" w:hAnsi="Calibri" w:cs="Calibri"/>
          <w:bCs/>
          <w:sz w:val="22"/>
          <w:szCs w:val="22"/>
        </w:rPr>
        <w:t xml:space="preserve"> sur ce site : Présence minimale attendue : .10 heures / mois </w:t>
      </w:r>
    </w:p>
    <w:p w:rsidR="00C97410" w:rsidRDefault="00483C1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(Si cet encadrement est effectué par un chef d’équipe également œuvrant, n’indiquer que les heures spécifiquement consacrées à l’encadrement – en défalquant les heures de prestations de propreté à sa quotité horaire) </w:t>
      </w:r>
    </w:p>
    <w:p w:rsidR="00C97410" w:rsidRDefault="00483C1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(Il lui appartiendra de signaler ces t</w:t>
      </w:r>
      <w:r>
        <w:rPr>
          <w:rFonts w:ascii="Calibri" w:hAnsi="Calibri" w:cs="Calibri"/>
          <w:bCs/>
          <w:sz w:val="22"/>
          <w:szCs w:val="22"/>
        </w:rPr>
        <w:t>emps dédiés au gestionnaire de site pour qu’il puisse s’assurer du respect de cette demande spécifique)</w:t>
      </w: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Les entrées des locaux sont sécurisés, et ouverts de 8h à 19h.</w:t>
      </w: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483C12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Préfecture met à disposition du prestataire les clefs ou badges d’accès aux locaux.</w:t>
      </w:r>
      <w:r>
        <w:rPr>
          <w:rFonts w:ascii="Calibri" w:hAnsi="Calibri" w:cs="Calibri"/>
          <w:bCs/>
          <w:sz w:val="22"/>
          <w:szCs w:val="22"/>
        </w:rPr>
        <w:t xml:space="preserve"> Ceux-ci sont conservés au poste de sécurité et devront y être retirés et rendus à chaque intervention.</w:t>
      </w: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bCs/>
          <w:color w:val="FFFFFF" w:themeColor="background1"/>
          <w:sz w:val="22"/>
          <w:szCs w:val="22"/>
        </w:rPr>
      </w:pPr>
    </w:p>
    <w:p w:rsidR="00C97410" w:rsidRDefault="00C97410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p w:rsidR="00C97410" w:rsidRDefault="00C97410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sectPr w:rsidR="00C97410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swiss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35B94"/>
    <w:multiLevelType w:val="multilevel"/>
    <w:tmpl w:val="29EA4D9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5B7F44"/>
    <w:multiLevelType w:val="multilevel"/>
    <w:tmpl w:val="6538A69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977219F"/>
    <w:multiLevelType w:val="multilevel"/>
    <w:tmpl w:val="2C66A2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C97410"/>
    <w:rsid w:val="00483C12"/>
    <w:rsid w:val="00C9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8F5BE"/>
  <w15:docId w15:val="{EBFF8774-2A10-4A2D-A51F-FE2D1288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">
    <w:name w:val="Contenu de tableau"/>
    <w:basedOn w:val="Standard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paragraph" w:customStyle="1" w:styleId="Contenudetableauuser">
    <w:name w:val="Contenu de tableau (user)"/>
    <w:basedOn w:val="Standard"/>
    <w:qFormat/>
    <w:pPr>
      <w:suppressLineNumbers/>
    </w:pPr>
  </w:style>
  <w:style w:type="numbering" w:customStyle="1" w:styleId="Pasdelisteuser">
    <w:name w:val="Pas d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.greusard@doubs.gouv.fr" TargetMode="External"/><Relationship Id="rId5" Type="http://schemas.openxmlformats.org/officeDocument/2006/relationships/hyperlink" Target="mailto:katia.greusard@doubs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4639</Characters>
  <Application>Microsoft Office Word</Application>
  <DocSecurity>0</DocSecurity>
  <Lines>38</Lines>
  <Paragraphs>10</Paragraphs>
  <ScaleCrop>false</ScaleCrop>
  <Company>DSIC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2026-03-17T08:08:00Z</dcterms:created>
  <dcterms:modified xsi:type="dcterms:W3CDTF">2026-03-17T08:08:00Z</dcterms:modified>
  <dc:language>fr-FR</dc:language>
</cp:coreProperties>
</file>